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50F" w:rsidRDefault="006D1C2B" w:rsidP="0078650F">
      <w:r>
        <w:t xml:space="preserve">                </w:t>
      </w:r>
    </w:p>
    <w:p w:rsidR="00296EF6" w:rsidRPr="00AA3B1E" w:rsidRDefault="00296EF6" w:rsidP="0078650F">
      <w:pPr>
        <w:rPr>
          <w:rFonts w:ascii="Arial" w:eastAsia="Calibri" w:hAnsi="Arial" w:cs="Arial"/>
          <w:b/>
          <w:spacing w:val="20"/>
          <w:sz w:val="56"/>
          <w:szCs w:val="56"/>
        </w:rPr>
      </w:pPr>
      <w:r w:rsidRPr="00AA3B1E">
        <w:rPr>
          <w:noProof/>
          <w:lang w:eastAsia="it-IT"/>
        </w:rPr>
        <w:drawing>
          <wp:anchor distT="0" distB="0" distL="114300" distR="114300" simplePos="0" relativeHeight="251659264" behindDoc="0" locked="0" layoutInCell="1" allowOverlap="1">
            <wp:simplePos x="0" y="0"/>
            <wp:positionH relativeFrom="column">
              <wp:posOffset>220184</wp:posOffset>
            </wp:positionH>
            <wp:positionV relativeFrom="paragraph">
              <wp:posOffset>957</wp:posOffset>
            </wp:positionV>
            <wp:extent cx="1018180" cy="1255594"/>
            <wp:effectExtent l="19050" t="0" r="0" b="0"/>
            <wp:wrapSquare wrapText="bothSides"/>
            <wp:docPr id="1" name="Immagine 3" descr="D:\GALLODOR\esercitazione\doc ufficionale\LOGO GA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GALLODOR\esercitazione\doc ufficionale\LOGO GALLO.jpg"/>
                    <pic:cNvPicPr>
                      <a:picLocks noChangeAspect="1" noChangeArrowheads="1"/>
                    </pic:cNvPicPr>
                  </pic:nvPicPr>
                  <pic:blipFill>
                    <a:blip r:embed="rId6" cstate="print"/>
                    <a:srcRect/>
                    <a:stretch>
                      <a:fillRect/>
                    </a:stretch>
                  </pic:blipFill>
                  <pic:spPr bwMode="auto">
                    <a:xfrm>
                      <a:off x="0" y="0"/>
                      <a:ext cx="1018180" cy="1255594"/>
                    </a:xfrm>
                    <a:prstGeom prst="rect">
                      <a:avLst/>
                    </a:prstGeom>
                    <a:noFill/>
                    <a:ln w="9525">
                      <a:noFill/>
                      <a:miter lim="800000"/>
                      <a:headEnd/>
                      <a:tailEnd/>
                    </a:ln>
                  </pic:spPr>
                </pic:pic>
              </a:graphicData>
            </a:graphic>
          </wp:anchor>
        </w:drawing>
      </w:r>
      <w:r w:rsidRPr="00AA3B1E">
        <w:rPr>
          <w:rFonts w:ascii="Arial" w:eastAsia="Calibri" w:hAnsi="Arial" w:cs="Arial"/>
          <w:b/>
          <w:spacing w:val="20"/>
          <w:sz w:val="56"/>
          <w:szCs w:val="56"/>
        </w:rPr>
        <w:t>COMUNE DI GALLODORO</w:t>
      </w:r>
    </w:p>
    <w:p w:rsidR="00296EF6" w:rsidRPr="00AA3B1E" w:rsidRDefault="00296EF6" w:rsidP="00296EF6">
      <w:pPr>
        <w:jc w:val="center"/>
        <w:rPr>
          <w:rFonts w:ascii="Arial" w:eastAsia="Calibri" w:hAnsi="Arial" w:cs="Arial"/>
          <w:b/>
          <w:spacing w:val="20"/>
          <w:sz w:val="56"/>
          <w:szCs w:val="56"/>
        </w:rPr>
      </w:pPr>
      <w:r w:rsidRPr="00AA3B1E">
        <w:rPr>
          <w:rFonts w:ascii="Arial" w:eastAsia="Calibri" w:hAnsi="Arial" w:cs="Arial"/>
          <w:spacing w:val="20"/>
          <w:sz w:val="44"/>
          <w:szCs w:val="44"/>
        </w:rPr>
        <w:t>Città Metropolitana di Messina</w:t>
      </w:r>
    </w:p>
    <w:p w:rsidR="00296EF6" w:rsidRPr="00AA3B1E" w:rsidRDefault="00296EF6" w:rsidP="00296EF6">
      <w:pPr>
        <w:jc w:val="center"/>
        <w:rPr>
          <w:rFonts w:ascii="Arial" w:eastAsia="Calibri" w:hAnsi="Arial" w:cs="Arial"/>
          <w:color w:val="000000"/>
          <w:sz w:val="14"/>
          <w:szCs w:val="14"/>
          <w:u w:val="single"/>
        </w:rPr>
      </w:pPr>
      <w:r w:rsidRPr="00AA3B1E">
        <w:rPr>
          <w:rFonts w:ascii="Arial" w:eastAsia="Calibri" w:hAnsi="Arial" w:cs="Arial"/>
          <w:sz w:val="14"/>
          <w:szCs w:val="14"/>
        </w:rPr>
        <w:t xml:space="preserve">Piazza Santa Maria, 1 –  98030 Gallodoro (Me) – Tel / Fax  094237101 – Email: </w:t>
      </w:r>
      <w:hyperlink r:id="rId7" w:history="1">
        <w:r w:rsidRPr="00AA3B1E">
          <w:rPr>
            <w:rFonts w:ascii="Arial" w:eastAsia="Calibri" w:hAnsi="Arial" w:cs="Arial"/>
            <w:color w:val="0000FF"/>
            <w:sz w:val="14"/>
            <w:szCs w:val="14"/>
            <w:u w:val="single"/>
          </w:rPr>
          <w:t>info@comune.gallodoro.me.it</w:t>
        </w:r>
      </w:hyperlink>
    </w:p>
    <w:p w:rsidR="00296EF6" w:rsidRPr="00AA3B1E" w:rsidRDefault="00296EF6" w:rsidP="00296EF6">
      <w:pPr>
        <w:jc w:val="center"/>
        <w:rPr>
          <w:rFonts w:ascii="Arial" w:eastAsia="Calibri" w:hAnsi="Arial" w:cs="Arial"/>
          <w:sz w:val="14"/>
          <w:szCs w:val="14"/>
        </w:rPr>
      </w:pPr>
      <w:r w:rsidRPr="00AA3B1E">
        <w:rPr>
          <w:rFonts w:ascii="Arial" w:eastAsia="Calibri" w:hAnsi="Arial" w:cs="Arial"/>
          <w:sz w:val="14"/>
          <w:szCs w:val="14"/>
        </w:rPr>
        <w:t xml:space="preserve">Pec: </w:t>
      </w:r>
      <w:hyperlink r:id="rId8" w:history="1">
        <w:r w:rsidRPr="00AA3B1E">
          <w:rPr>
            <w:rFonts w:ascii="Arial" w:eastAsia="Calibri" w:hAnsi="Arial" w:cs="Arial"/>
            <w:color w:val="0000FF"/>
            <w:sz w:val="14"/>
            <w:szCs w:val="14"/>
            <w:u w:val="single"/>
          </w:rPr>
          <w:t>protocollogallodoro@pec.it</w:t>
        </w:r>
      </w:hyperlink>
      <w:r w:rsidRPr="00AA3B1E">
        <w:rPr>
          <w:rFonts w:ascii="Arial" w:eastAsia="Calibri" w:hAnsi="Arial" w:cs="Arial"/>
          <w:sz w:val="14"/>
          <w:szCs w:val="14"/>
          <w:u w:val="single"/>
        </w:rPr>
        <w:t xml:space="preserve"> </w:t>
      </w:r>
      <w:r w:rsidRPr="00AA3B1E">
        <w:rPr>
          <w:rFonts w:ascii="Arial" w:eastAsia="Calibri" w:hAnsi="Arial" w:cs="Arial"/>
          <w:sz w:val="14"/>
          <w:szCs w:val="14"/>
        </w:rPr>
        <w:t xml:space="preserve"> -  Codice Fiscale 87000430832 – Partita Iva 00465190833</w:t>
      </w:r>
    </w:p>
    <w:p w:rsidR="00296EF6" w:rsidRPr="00AA3B1E" w:rsidRDefault="00296EF6" w:rsidP="00296EF6">
      <w:pPr>
        <w:jc w:val="center"/>
        <w:rPr>
          <w:rFonts w:ascii="Arial" w:eastAsia="Calibri" w:hAnsi="Arial" w:cs="Arial"/>
          <w:b/>
        </w:rPr>
      </w:pPr>
      <w:r w:rsidRPr="00AA3B1E">
        <w:rPr>
          <w:rFonts w:ascii="Arial" w:eastAsia="Calibri" w:hAnsi="Arial" w:cs="Arial"/>
          <w:b/>
        </w:rPr>
        <w:t>Borgo del Gonfalone Antonelliano</w:t>
      </w:r>
    </w:p>
    <w:p w:rsidR="00296EF6" w:rsidRPr="00AA3B1E" w:rsidRDefault="00296EF6" w:rsidP="00296EF6">
      <w:pPr>
        <w:jc w:val="center"/>
        <w:rPr>
          <w:rFonts w:ascii="Arial" w:eastAsia="Calibri" w:hAnsi="Arial" w:cs="Arial"/>
          <w:b/>
          <w:sz w:val="20"/>
          <w:szCs w:val="20"/>
        </w:rPr>
      </w:pPr>
    </w:p>
    <w:p w:rsidR="00296EF6" w:rsidRPr="00AA3B1E" w:rsidRDefault="00296EF6" w:rsidP="00296EF6">
      <w:pPr>
        <w:ind w:right="-1"/>
        <w:rPr>
          <w:rFonts w:ascii="Arial" w:eastAsia="Calibri" w:hAnsi="Arial" w:cs="Arial"/>
          <w:b/>
          <w:sz w:val="16"/>
          <w:szCs w:val="16"/>
        </w:rPr>
      </w:pPr>
      <w:r>
        <w:rPr>
          <w:rFonts w:ascii="Arial" w:eastAsia="Calibri" w:hAnsi="Arial" w:cs="Arial"/>
          <w:b/>
          <w:sz w:val="16"/>
          <w:szCs w:val="16"/>
        </w:rPr>
        <w:t xml:space="preserve">                             </w:t>
      </w:r>
      <w:r w:rsidRPr="00AA3B1E">
        <w:rPr>
          <w:rFonts w:ascii="Arial" w:eastAsia="Calibri" w:hAnsi="Arial" w:cs="Arial"/>
          <w:b/>
          <w:sz w:val="16"/>
          <w:szCs w:val="16"/>
        </w:rPr>
        <w:t xml:space="preserve">Gemellato con </w:t>
      </w:r>
      <w:r w:rsidRPr="00AA3B1E">
        <w:rPr>
          <w:rFonts w:ascii="Arial" w:eastAsia="Calibri" w:hAnsi="Arial" w:cs="Arial"/>
          <w:b/>
          <w:noProof/>
          <w:sz w:val="16"/>
          <w:szCs w:val="16"/>
          <w:lang w:eastAsia="it-IT"/>
        </w:rPr>
        <w:drawing>
          <wp:inline distT="0" distB="0" distL="0" distR="0">
            <wp:extent cx="143510" cy="95250"/>
            <wp:effectExtent l="19050" t="0" r="8890" b="0"/>
            <wp:docPr id="3" name="irc_mi" descr="http://img4.wikia.nocookie.net/__cb20100330175954/nonciclopedia/images/8/87/Bandiera_della_lettonia.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4.wikia.nocookie.net/__cb20100330175954/nonciclopedia/images/8/87/Bandiera_della_lettonia.gif"/>
                    <pic:cNvPicPr>
                      <a:picLocks noChangeAspect="1" noChangeArrowheads="1"/>
                    </pic:cNvPicPr>
                  </pic:nvPicPr>
                  <pic:blipFill>
                    <a:blip r:embed="rId10" cstate="print"/>
                    <a:srcRect/>
                    <a:stretch>
                      <a:fillRect/>
                    </a:stretch>
                  </pic:blipFill>
                  <pic:spPr bwMode="auto">
                    <a:xfrm>
                      <a:off x="0" y="0"/>
                      <a:ext cx="143510" cy="95250"/>
                    </a:xfrm>
                    <a:prstGeom prst="rect">
                      <a:avLst/>
                    </a:prstGeom>
                    <a:noFill/>
                    <a:ln w="9525">
                      <a:noFill/>
                      <a:miter lim="800000"/>
                      <a:headEnd/>
                      <a:tailEnd/>
                    </a:ln>
                  </pic:spPr>
                </pic:pic>
              </a:graphicData>
            </a:graphic>
          </wp:inline>
        </w:drawing>
      </w:r>
      <w:r w:rsidRPr="00AA3B1E">
        <w:rPr>
          <w:rFonts w:ascii="Arial" w:eastAsia="Calibri" w:hAnsi="Arial" w:cs="Arial"/>
          <w:b/>
          <w:sz w:val="16"/>
          <w:szCs w:val="16"/>
        </w:rPr>
        <w:t xml:space="preserve">Amata (LV) </w:t>
      </w:r>
      <w:r w:rsidRPr="00AA3B1E">
        <w:rPr>
          <w:rFonts w:ascii="Arial" w:eastAsia="Calibri" w:hAnsi="Arial" w:cs="Arial"/>
          <w:b/>
          <w:noProof/>
          <w:sz w:val="16"/>
          <w:szCs w:val="16"/>
          <w:lang w:eastAsia="it-IT"/>
        </w:rPr>
        <w:drawing>
          <wp:inline distT="0" distB="0" distL="0" distR="0">
            <wp:extent cx="143510" cy="102235"/>
            <wp:effectExtent l="19050" t="0" r="8890" b="0"/>
            <wp:docPr id="8" name="irc_mi" descr="http://www.italomania.hu/image.php?op=content&amp;pic_id=1258&amp;time=1230584802&amp;force_lang=i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talomania.hu/image.php?op=content&amp;pic_id=1258&amp;time=1230584802&amp;force_lang=it"/>
                    <pic:cNvPicPr>
                      <a:picLocks noChangeAspect="1" noChangeArrowheads="1"/>
                    </pic:cNvPicPr>
                  </pic:nvPicPr>
                  <pic:blipFill>
                    <a:blip r:embed="rId12" cstate="print"/>
                    <a:srcRect/>
                    <a:stretch>
                      <a:fillRect/>
                    </a:stretch>
                  </pic:blipFill>
                  <pic:spPr bwMode="auto">
                    <a:xfrm>
                      <a:off x="0" y="0"/>
                      <a:ext cx="143510" cy="102235"/>
                    </a:xfrm>
                    <a:prstGeom prst="rect">
                      <a:avLst/>
                    </a:prstGeom>
                    <a:noFill/>
                    <a:ln w="9525">
                      <a:noFill/>
                      <a:miter lim="800000"/>
                      <a:headEnd/>
                      <a:tailEnd/>
                    </a:ln>
                  </pic:spPr>
                </pic:pic>
              </a:graphicData>
            </a:graphic>
          </wp:inline>
        </w:drawing>
      </w:r>
      <w:r w:rsidRPr="00AA3B1E">
        <w:rPr>
          <w:rFonts w:ascii="Arial" w:eastAsia="Calibri" w:hAnsi="Arial" w:cs="Arial"/>
          <w:b/>
          <w:sz w:val="16"/>
          <w:szCs w:val="16"/>
        </w:rPr>
        <w:t xml:space="preserve"> </w:t>
      </w:r>
      <w:proofErr w:type="spellStart"/>
      <w:r w:rsidRPr="00AA3B1E">
        <w:rPr>
          <w:rFonts w:ascii="Arial" w:eastAsia="Calibri" w:hAnsi="Arial" w:cs="Arial"/>
          <w:b/>
          <w:sz w:val="16"/>
          <w:szCs w:val="16"/>
        </w:rPr>
        <w:t>Hollókő</w:t>
      </w:r>
      <w:proofErr w:type="spellEnd"/>
      <w:r w:rsidRPr="00AA3B1E">
        <w:rPr>
          <w:rFonts w:ascii="Arial" w:eastAsia="Calibri" w:hAnsi="Arial" w:cs="Arial"/>
          <w:b/>
          <w:sz w:val="16"/>
          <w:szCs w:val="16"/>
        </w:rPr>
        <w:t xml:space="preserve"> (HU)  </w:t>
      </w:r>
      <w:r w:rsidRPr="00AA3B1E">
        <w:rPr>
          <w:rFonts w:ascii="Arial" w:eastAsia="Calibri" w:hAnsi="Arial" w:cs="Arial"/>
          <w:b/>
          <w:noProof/>
          <w:sz w:val="16"/>
          <w:szCs w:val="16"/>
          <w:lang w:eastAsia="it-IT"/>
        </w:rPr>
        <w:drawing>
          <wp:inline distT="0" distB="0" distL="0" distR="0">
            <wp:extent cx="158531" cy="109702"/>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092" cy="121854"/>
                    </a:xfrm>
                    <a:prstGeom prst="rect">
                      <a:avLst/>
                    </a:prstGeom>
                    <a:noFill/>
                  </pic:spPr>
                </pic:pic>
              </a:graphicData>
            </a:graphic>
          </wp:inline>
        </w:drawing>
      </w:r>
      <w:r w:rsidRPr="00AA3B1E">
        <w:rPr>
          <w:rFonts w:ascii="Arial" w:eastAsia="Calibri" w:hAnsi="Arial" w:cs="Arial"/>
          <w:b/>
          <w:sz w:val="16"/>
          <w:szCs w:val="16"/>
        </w:rPr>
        <w:t xml:space="preserve"> </w:t>
      </w:r>
      <w:proofErr w:type="spellStart"/>
      <w:r w:rsidRPr="00AA3B1E">
        <w:rPr>
          <w:rFonts w:ascii="Arial" w:eastAsia="Calibri" w:hAnsi="Arial" w:cs="Arial"/>
          <w:b/>
          <w:sz w:val="16"/>
          <w:szCs w:val="16"/>
        </w:rPr>
        <w:t>Luqa</w:t>
      </w:r>
      <w:proofErr w:type="spellEnd"/>
      <w:r w:rsidRPr="00AA3B1E">
        <w:rPr>
          <w:rFonts w:ascii="Arial" w:eastAsia="Calibri" w:hAnsi="Arial" w:cs="Arial"/>
          <w:b/>
          <w:sz w:val="16"/>
          <w:szCs w:val="16"/>
        </w:rPr>
        <w:t xml:space="preserve"> (MT) </w:t>
      </w:r>
      <w:r w:rsidRPr="00AA3B1E">
        <w:rPr>
          <w:rFonts w:ascii="Arial" w:eastAsia="Calibri" w:hAnsi="Arial" w:cs="Arial"/>
          <w:b/>
          <w:noProof/>
          <w:sz w:val="16"/>
          <w:szCs w:val="16"/>
          <w:lang w:eastAsia="it-IT"/>
        </w:rPr>
        <w:drawing>
          <wp:inline distT="0" distB="0" distL="0" distR="0">
            <wp:extent cx="166785" cy="1079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0181" cy="110148"/>
                    </a:xfrm>
                    <a:prstGeom prst="rect">
                      <a:avLst/>
                    </a:prstGeom>
                    <a:noFill/>
                  </pic:spPr>
                </pic:pic>
              </a:graphicData>
            </a:graphic>
          </wp:inline>
        </w:drawing>
      </w:r>
      <w:r w:rsidRPr="00AA3B1E">
        <w:rPr>
          <w:rFonts w:ascii="Arial" w:eastAsia="Calibri" w:hAnsi="Arial" w:cs="Arial"/>
          <w:b/>
          <w:sz w:val="16"/>
          <w:szCs w:val="16"/>
        </w:rPr>
        <w:t xml:space="preserve"> </w:t>
      </w:r>
      <w:proofErr w:type="spellStart"/>
      <w:r w:rsidRPr="00AA3B1E">
        <w:rPr>
          <w:rFonts w:ascii="Arial" w:eastAsia="Calibri" w:hAnsi="Arial" w:cs="Arial"/>
          <w:b/>
          <w:sz w:val="16"/>
          <w:szCs w:val="16"/>
        </w:rPr>
        <w:t>Oleśnica</w:t>
      </w:r>
      <w:proofErr w:type="spellEnd"/>
      <w:r w:rsidRPr="00AA3B1E">
        <w:rPr>
          <w:rFonts w:ascii="Arial" w:eastAsia="Calibri" w:hAnsi="Arial" w:cs="Arial"/>
          <w:b/>
          <w:sz w:val="16"/>
          <w:szCs w:val="16"/>
        </w:rPr>
        <w:t xml:space="preserve"> (PL) </w:t>
      </w:r>
      <w:r w:rsidRPr="00AA3B1E">
        <w:rPr>
          <w:rFonts w:ascii="Arial" w:eastAsia="Calibri" w:hAnsi="Arial" w:cs="Arial"/>
          <w:b/>
          <w:noProof/>
          <w:sz w:val="16"/>
          <w:szCs w:val="16"/>
          <w:lang w:eastAsia="it-IT"/>
        </w:rPr>
        <w:drawing>
          <wp:inline distT="0" distB="0" distL="0" distR="0">
            <wp:extent cx="143510" cy="102235"/>
            <wp:effectExtent l="19050" t="0" r="8890" b="0"/>
            <wp:docPr id="12" name="irc_mi" descr="https://upload.wikimedia.org/wikipedia/commons/thumb/7/73/Flag_of_Romania.svg/280px-Flag_of_Romania.svg.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upload.wikimedia.org/wikipedia/commons/thumb/7/73/Flag_of_Romania.svg/280px-Flag_of_Romania.svg.png"/>
                    <pic:cNvPicPr>
                      <a:picLocks noChangeAspect="1" noChangeArrowheads="1"/>
                    </pic:cNvPicPr>
                  </pic:nvPicPr>
                  <pic:blipFill>
                    <a:blip r:embed="rId16" cstate="print"/>
                    <a:srcRect/>
                    <a:stretch>
                      <a:fillRect/>
                    </a:stretch>
                  </pic:blipFill>
                  <pic:spPr bwMode="auto">
                    <a:xfrm>
                      <a:off x="0" y="0"/>
                      <a:ext cx="143510" cy="102235"/>
                    </a:xfrm>
                    <a:prstGeom prst="rect">
                      <a:avLst/>
                    </a:prstGeom>
                    <a:noFill/>
                    <a:ln w="9525">
                      <a:noFill/>
                      <a:miter lim="800000"/>
                      <a:headEnd/>
                      <a:tailEnd/>
                    </a:ln>
                  </pic:spPr>
                </pic:pic>
              </a:graphicData>
            </a:graphic>
          </wp:inline>
        </w:drawing>
      </w:r>
      <w:r w:rsidRPr="00AA3B1E">
        <w:rPr>
          <w:rFonts w:ascii="Arial" w:eastAsia="Calibri" w:hAnsi="Arial" w:cs="Arial"/>
          <w:sz w:val="16"/>
          <w:szCs w:val="16"/>
        </w:rPr>
        <w:t xml:space="preserve"> </w:t>
      </w:r>
      <w:proofErr w:type="spellStart"/>
      <w:r w:rsidRPr="00AA3B1E">
        <w:rPr>
          <w:rFonts w:ascii="Arial" w:eastAsia="Calibri" w:hAnsi="Arial" w:cs="Arial"/>
          <w:b/>
          <w:sz w:val="16"/>
          <w:szCs w:val="16"/>
        </w:rPr>
        <w:t>Posești</w:t>
      </w:r>
      <w:proofErr w:type="spellEnd"/>
      <w:r w:rsidRPr="00AA3B1E">
        <w:rPr>
          <w:rFonts w:ascii="Arial" w:eastAsia="Calibri" w:hAnsi="Arial" w:cs="Arial"/>
          <w:b/>
          <w:sz w:val="16"/>
          <w:szCs w:val="16"/>
        </w:rPr>
        <w:t xml:space="preserve"> (RO) </w:t>
      </w:r>
    </w:p>
    <w:p w:rsidR="00296EF6" w:rsidRPr="00296EF6" w:rsidRDefault="00296EF6" w:rsidP="00296EF6">
      <w:pPr>
        <w:jc w:val="center"/>
      </w:pPr>
      <w:r w:rsidRPr="00296EF6">
        <w:rPr>
          <w:b/>
          <w:bCs/>
        </w:rPr>
        <w:t>UFFICIO SERVIZI SOCIALI</w:t>
      </w:r>
      <w:r w:rsidRPr="00296EF6">
        <w:t xml:space="preserve"> </w:t>
      </w:r>
    </w:p>
    <w:p w:rsidR="0024256A" w:rsidRDefault="00054CB6" w:rsidP="00600807">
      <w:pPr>
        <w:jc w:val="both"/>
        <w:rPr>
          <w:i/>
          <w:iCs/>
        </w:rPr>
      </w:pPr>
      <w:r>
        <w:t xml:space="preserve">La Carta “ Dedicata a te “ è una card elettronica prepagata destinata all’acquisto dei beni alimentari di prima necessità , riservata ai nuclei familiari con indicatore ISEE fino a </w:t>
      </w:r>
      <w:r w:rsidRPr="00054CB6">
        <w:rPr>
          <w:b/>
          <w:bCs/>
        </w:rPr>
        <w:t>15.000 euro</w:t>
      </w:r>
      <w:r>
        <w:t xml:space="preserve">. La misura prevede un contributo </w:t>
      </w:r>
      <w:r w:rsidRPr="00054CB6">
        <w:rPr>
          <w:i/>
          <w:iCs/>
        </w:rPr>
        <w:t>una tan</w:t>
      </w:r>
      <w:r>
        <w:rPr>
          <w:i/>
          <w:iCs/>
        </w:rPr>
        <w:t xml:space="preserve">tum di 500 euro </w:t>
      </w:r>
      <w:r w:rsidRPr="00054CB6">
        <w:t>per ciascun</w:t>
      </w:r>
      <w:r>
        <w:rPr>
          <w:i/>
          <w:iCs/>
        </w:rPr>
        <w:t xml:space="preserve">a famiglia, erogato tramite le carte prepagate fornite da Poste italiane. </w:t>
      </w:r>
    </w:p>
    <w:p w:rsidR="00A272C5" w:rsidRDefault="00054CB6" w:rsidP="00600807">
      <w:pPr>
        <w:jc w:val="both"/>
        <w:rPr>
          <w:i/>
          <w:iCs/>
        </w:rPr>
      </w:pPr>
      <w:r>
        <w:rPr>
          <w:i/>
          <w:iCs/>
        </w:rPr>
        <w:t xml:space="preserve">Per le annualità 2026 e 2027 è stato adottato il decreto del Ministero dell’Agricoltura , della Sovranità alimentare e delle Foreste, insieme al Ministero del Lavoro e a quello dell’Economia , che individua i beneficiari e definisce i requisiti per l’accesso all’agevolazione </w:t>
      </w:r>
      <w:r w:rsidR="00A272C5">
        <w:rPr>
          <w:i/>
          <w:iCs/>
        </w:rPr>
        <w:t xml:space="preserve">. </w:t>
      </w:r>
    </w:p>
    <w:p w:rsidR="00054CB6" w:rsidRDefault="00A272C5" w:rsidP="00600807">
      <w:pPr>
        <w:jc w:val="both"/>
      </w:pPr>
      <w:r>
        <w:rPr>
          <w:i/>
          <w:iCs/>
        </w:rPr>
        <w:t xml:space="preserve">Il provvedimento ripartisce le risorse del Fondo istituito dalla Legge di  Bilancio 2023, rifinanziato dalla legge di Bilancio 2026 con uno stanziamento aggiuntivo di 500 milioni di euro per ciascuno degli anni 2023, rifinanziato dalla Legge di  Bilancio </w:t>
      </w:r>
      <w:r w:rsidR="00E277B6">
        <w:rPr>
          <w:i/>
          <w:iCs/>
        </w:rPr>
        <w:t>2026 con uno stanziamento</w:t>
      </w:r>
      <w:r w:rsidR="00C723AA">
        <w:rPr>
          <w:i/>
          <w:iCs/>
        </w:rPr>
        <w:t xml:space="preserve"> aggiuntivo di 500 milioni di euro per cia</w:t>
      </w:r>
      <w:r w:rsidR="00AE2C30">
        <w:rPr>
          <w:i/>
          <w:iCs/>
        </w:rPr>
        <w:t>s</w:t>
      </w:r>
      <w:r w:rsidR="00C723AA">
        <w:rPr>
          <w:i/>
          <w:iCs/>
        </w:rPr>
        <w:t>cuno degli anni 2026 e 2027</w:t>
      </w:r>
      <w:r w:rsidR="00AE2C30">
        <w:rPr>
          <w:i/>
          <w:iCs/>
        </w:rPr>
        <w:t xml:space="preserve">. </w:t>
      </w:r>
      <w:r w:rsidR="00054CB6" w:rsidRPr="00054CB6">
        <w:t xml:space="preserve"> </w:t>
      </w:r>
    </w:p>
    <w:p w:rsidR="00AE2C30" w:rsidRPr="00AE2C30" w:rsidRDefault="00296EF6">
      <w:pPr>
        <w:rPr>
          <w:b/>
          <w:bCs/>
          <w:u w:val="single"/>
        </w:rPr>
      </w:pPr>
      <w:r>
        <w:rPr>
          <w:b/>
          <w:bCs/>
          <w:u w:val="single"/>
        </w:rPr>
        <w:t xml:space="preserve">LA  </w:t>
      </w:r>
      <w:r w:rsidR="00AE2C30" w:rsidRPr="00AE2C30">
        <w:rPr>
          <w:b/>
          <w:bCs/>
          <w:u w:val="single"/>
        </w:rPr>
        <w:t xml:space="preserve">CARTA DEDICATA A TE 2026 , COME RICHIEDERLA </w:t>
      </w:r>
    </w:p>
    <w:p w:rsidR="00AE2C30" w:rsidRDefault="00AE2C30" w:rsidP="00600807">
      <w:pPr>
        <w:jc w:val="both"/>
      </w:pPr>
      <w:r w:rsidRPr="00AE2C30">
        <w:t xml:space="preserve">La carta dedicata a Te </w:t>
      </w:r>
      <w:r w:rsidRPr="00AE2C30">
        <w:rPr>
          <w:b/>
          <w:bCs/>
          <w:u w:val="single"/>
        </w:rPr>
        <w:t>non può essere richiesta direttamente dai cittadini</w:t>
      </w:r>
      <w:r>
        <w:t xml:space="preserve"> . I beneficiari sono individuati  dall’INPS che trasmette ai Comuni gli elenchi per le verifiche di competenza prima dell’assegnazione delle carte. </w:t>
      </w:r>
    </w:p>
    <w:p w:rsidR="00AE2C30" w:rsidRDefault="00AE2C30" w:rsidP="00600807">
      <w:pPr>
        <w:jc w:val="both"/>
      </w:pPr>
      <w:r>
        <w:t xml:space="preserve">Il decreto stabilisce inoltre i criteri di ripartizione delle carte tra i Comuni: </w:t>
      </w:r>
    </w:p>
    <w:p w:rsidR="00AE2C30" w:rsidRDefault="00AE2C30" w:rsidP="00600807">
      <w:pPr>
        <w:pStyle w:val="Paragrafoelenco"/>
        <w:numPr>
          <w:ilvl w:val="0"/>
          <w:numId w:val="1"/>
        </w:numPr>
        <w:jc w:val="both"/>
      </w:pPr>
      <w:r>
        <w:t>Il 50% delle carte è assegnato in proporzione alla popolazione res</w:t>
      </w:r>
      <w:r w:rsidR="00383708">
        <w:t>i</w:t>
      </w:r>
      <w:r>
        <w:t xml:space="preserve">dente; </w:t>
      </w:r>
    </w:p>
    <w:p w:rsidR="00AE2C30" w:rsidRDefault="00AE2C30" w:rsidP="00600807">
      <w:pPr>
        <w:pStyle w:val="Paragrafoelenco"/>
        <w:numPr>
          <w:ilvl w:val="0"/>
          <w:numId w:val="1"/>
        </w:numPr>
        <w:jc w:val="both"/>
      </w:pPr>
      <w:r>
        <w:t xml:space="preserve">Il restante 5% è ripartito in base alla distanza tra il reddito pro capite medio del Comune e il reddito pro capite medio nazionale, tenendo conto della popolazione residente. </w:t>
      </w:r>
    </w:p>
    <w:p w:rsidR="00AE2C30" w:rsidRDefault="00AE2C30" w:rsidP="00AE2C30">
      <w:pPr>
        <w:rPr>
          <w:b/>
          <w:bCs/>
          <w:u w:val="single"/>
        </w:rPr>
      </w:pPr>
      <w:r w:rsidRPr="00AE2C30">
        <w:rPr>
          <w:b/>
          <w:bCs/>
          <w:u w:val="single"/>
        </w:rPr>
        <w:t xml:space="preserve">I REQUISITI </w:t>
      </w:r>
    </w:p>
    <w:p w:rsidR="00AE2C30" w:rsidRDefault="00AE2C30" w:rsidP="00AE2C30">
      <w:pPr>
        <w:rPr>
          <w:b/>
          <w:bCs/>
          <w:u w:val="single"/>
        </w:rPr>
      </w:pPr>
    </w:p>
    <w:p w:rsidR="00AE2C30" w:rsidRDefault="00AE2C30" w:rsidP="00600807">
      <w:pPr>
        <w:jc w:val="both"/>
      </w:pPr>
      <w:r>
        <w:t xml:space="preserve">La carta è riservata ai cittadini residenti in Italia che , come si legge nel testo del decreto, risultano in possesso dei seguenti requisiti: </w:t>
      </w:r>
    </w:p>
    <w:p w:rsidR="00AE2C30" w:rsidRDefault="00AE2C30" w:rsidP="00600807">
      <w:pPr>
        <w:pStyle w:val="Paragrafoelenco"/>
        <w:numPr>
          <w:ilvl w:val="0"/>
          <w:numId w:val="2"/>
        </w:numPr>
        <w:jc w:val="both"/>
      </w:pPr>
      <w:r>
        <w:t xml:space="preserve">Iscrizione di tutti i componenti del nucleo all’Anagrafe della popolazione residente ( anagrafe comunale) ; </w:t>
      </w:r>
    </w:p>
    <w:p w:rsidR="00AE2C30" w:rsidRDefault="00AE2C30" w:rsidP="00600807">
      <w:pPr>
        <w:pStyle w:val="Paragrafoelenco"/>
        <w:numPr>
          <w:ilvl w:val="0"/>
          <w:numId w:val="2"/>
        </w:numPr>
        <w:jc w:val="both"/>
      </w:pPr>
      <w:r>
        <w:t xml:space="preserve">Certificazione ISEE ordinario in corso di validità , con Indicatore fino a 15 mila euro annui. </w:t>
      </w:r>
    </w:p>
    <w:p w:rsidR="00AE2C30" w:rsidRDefault="00AE2C30" w:rsidP="00600807">
      <w:pPr>
        <w:jc w:val="both"/>
      </w:pPr>
      <w:r>
        <w:t>L’assegnazione della carta avverrà secondo un ordine di priorità</w:t>
      </w:r>
      <w:r w:rsidR="00383708">
        <w:t>, fermo restando il possesso dei requisiti previsti dalla normativa:</w:t>
      </w:r>
    </w:p>
    <w:p w:rsidR="00383708" w:rsidRDefault="00383708" w:rsidP="00600807">
      <w:pPr>
        <w:pStyle w:val="Paragrafoelenco"/>
        <w:numPr>
          <w:ilvl w:val="0"/>
          <w:numId w:val="3"/>
        </w:numPr>
        <w:jc w:val="both"/>
      </w:pPr>
      <w:r>
        <w:lastRenderedPageBreak/>
        <w:t xml:space="preserve">Nuclei familiari con almeno tre componenti, di cui almeno uno nato entro </w:t>
      </w:r>
      <w:r w:rsidRPr="00383708">
        <w:rPr>
          <w:b/>
          <w:bCs/>
        </w:rPr>
        <w:t>il 31 dicembre 2012.</w:t>
      </w:r>
      <w:r>
        <w:t xml:space="preserve"> All’interno di questa categoria hanno priorità i nuclei con ISEE più basso ; </w:t>
      </w:r>
    </w:p>
    <w:p w:rsidR="00383708" w:rsidRDefault="00383708" w:rsidP="00600807">
      <w:pPr>
        <w:pStyle w:val="Paragrafoelenco"/>
        <w:numPr>
          <w:ilvl w:val="0"/>
          <w:numId w:val="3"/>
        </w:numPr>
        <w:jc w:val="both"/>
      </w:pPr>
      <w:r>
        <w:t xml:space="preserve">Nuclei familiari con almeno tre componenti , di cui almeno uno nato entro il </w:t>
      </w:r>
      <w:r w:rsidRPr="00383708">
        <w:rPr>
          <w:b/>
          <w:bCs/>
        </w:rPr>
        <w:t>31 dicembre 2008</w:t>
      </w:r>
      <w:r>
        <w:t>.</w:t>
      </w:r>
    </w:p>
    <w:p w:rsidR="00383708" w:rsidRDefault="00383708" w:rsidP="00600807">
      <w:pPr>
        <w:pStyle w:val="Paragrafoelenco"/>
        <w:jc w:val="both"/>
      </w:pPr>
      <w:r>
        <w:t xml:space="preserve">Anche in questo caso la precedenza è riconosciuta ai nuclei con ISEE più basso; </w:t>
      </w:r>
    </w:p>
    <w:p w:rsidR="00383708" w:rsidRDefault="00383708" w:rsidP="00600807">
      <w:pPr>
        <w:pStyle w:val="Paragrafoelenco"/>
        <w:numPr>
          <w:ilvl w:val="0"/>
          <w:numId w:val="3"/>
        </w:numPr>
        <w:jc w:val="both"/>
      </w:pPr>
      <w:r>
        <w:t xml:space="preserve">Tutti gli altri nuclei familiari con almeno tre componenti, con priorità attribuita in base all’ISEE più basso. </w:t>
      </w:r>
    </w:p>
    <w:p w:rsidR="00383708" w:rsidRDefault="00383708" w:rsidP="00383708">
      <w:pPr>
        <w:rPr>
          <w:b/>
          <w:bCs/>
          <w:u w:val="single"/>
        </w:rPr>
      </w:pPr>
      <w:r w:rsidRPr="00383708">
        <w:rPr>
          <w:b/>
          <w:bCs/>
          <w:u w:val="single"/>
        </w:rPr>
        <w:t xml:space="preserve">CHI RESTA ESCLUSO : </w:t>
      </w:r>
    </w:p>
    <w:p w:rsidR="00383708" w:rsidRDefault="00383708" w:rsidP="00600807">
      <w:pPr>
        <w:jc w:val="both"/>
      </w:pPr>
      <w:r>
        <w:t xml:space="preserve">Il contributo non spetta ai nuclei familiari che alla data di entrata in vigore del presente decreto includano percettori di : </w:t>
      </w:r>
    </w:p>
    <w:p w:rsidR="00383708" w:rsidRDefault="00383708" w:rsidP="00600807">
      <w:pPr>
        <w:pStyle w:val="Paragrafoelenco"/>
        <w:numPr>
          <w:ilvl w:val="0"/>
          <w:numId w:val="3"/>
        </w:numPr>
        <w:jc w:val="both"/>
      </w:pPr>
      <w:r>
        <w:t xml:space="preserve">Assegno di Inclusione; </w:t>
      </w:r>
    </w:p>
    <w:p w:rsidR="00383708" w:rsidRDefault="00383708" w:rsidP="00600807">
      <w:pPr>
        <w:pStyle w:val="Paragrafoelenco"/>
        <w:numPr>
          <w:ilvl w:val="0"/>
          <w:numId w:val="3"/>
        </w:numPr>
        <w:jc w:val="both"/>
      </w:pPr>
      <w:r>
        <w:t xml:space="preserve">Carta acquisti; </w:t>
      </w:r>
    </w:p>
    <w:p w:rsidR="00383708" w:rsidRDefault="006D1C2B" w:rsidP="00600807">
      <w:pPr>
        <w:pStyle w:val="Paragrafoelenco"/>
        <w:numPr>
          <w:ilvl w:val="0"/>
          <w:numId w:val="3"/>
        </w:numPr>
        <w:jc w:val="both"/>
      </w:pPr>
      <w:r>
        <w:t xml:space="preserve">Qualsiasi altra misura di inclusione sociale o sostegno alla povertà che prevede l’erogazione di un sussidio economico di livello nazionale, regionale o comunale; </w:t>
      </w:r>
    </w:p>
    <w:p w:rsidR="006D1C2B" w:rsidRDefault="006D1C2B" w:rsidP="00600807">
      <w:pPr>
        <w:pStyle w:val="Paragrafoelenco"/>
        <w:numPr>
          <w:ilvl w:val="0"/>
          <w:numId w:val="3"/>
        </w:numPr>
        <w:jc w:val="both"/>
      </w:pPr>
      <w:proofErr w:type="spellStart"/>
      <w:r>
        <w:t>NASpi</w:t>
      </w:r>
      <w:proofErr w:type="spellEnd"/>
      <w:r>
        <w:t xml:space="preserve">, DIS-COLL, indennità di mobilità; </w:t>
      </w:r>
    </w:p>
    <w:p w:rsidR="006D1C2B" w:rsidRDefault="006D1C2B" w:rsidP="00600807">
      <w:pPr>
        <w:pStyle w:val="Paragrafoelenco"/>
        <w:numPr>
          <w:ilvl w:val="0"/>
          <w:numId w:val="3"/>
        </w:numPr>
        <w:jc w:val="both"/>
      </w:pPr>
      <w:r>
        <w:t xml:space="preserve">Fondi di solidarietà per l’integrazione del reddito.; </w:t>
      </w:r>
    </w:p>
    <w:p w:rsidR="006D1C2B" w:rsidRDefault="006D1C2B" w:rsidP="00600807">
      <w:pPr>
        <w:pStyle w:val="Paragrafoelenco"/>
        <w:numPr>
          <w:ilvl w:val="0"/>
          <w:numId w:val="3"/>
        </w:numPr>
        <w:jc w:val="both"/>
      </w:pPr>
      <w:r>
        <w:t xml:space="preserve">Cassa integrazione guadagni  - CIG o qualsivoglia differente forma di integrazione salariale , o di sostegno nel caso di disoccupazione involontaria, erogata dallo Stato. </w:t>
      </w:r>
    </w:p>
    <w:p w:rsidR="006D1C2B" w:rsidRPr="006D1C2B" w:rsidRDefault="006D1C2B" w:rsidP="006D1C2B">
      <w:pPr>
        <w:rPr>
          <w:b/>
          <w:bCs/>
          <w:u w:val="single"/>
        </w:rPr>
      </w:pPr>
      <w:r w:rsidRPr="006D1C2B">
        <w:rPr>
          <w:b/>
          <w:bCs/>
          <w:u w:val="single"/>
        </w:rPr>
        <w:t xml:space="preserve">COSA SI PUO’ ACQUISTARE </w:t>
      </w:r>
    </w:p>
    <w:p w:rsidR="006D1C2B" w:rsidRDefault="006D1C2B" w:rsidP="00600807">
      <w:pPr>
        <w:jc w:val="both"/>
      </w:pPr>
      <w:r>
        <w:t xml:space="preserve">La carta può essere utilizzata in tutti gli esercizi commerciali che vendono generi alimentari, esclusivamente per l’acquisto di beni di prima necessità. Ad esclusione di qualsiasi tipologia di bevanda alcolica. </w:t>
      </w:r>
    </w:p>
    <w:p w:rsidR="006D1C2B" w:rsidRDefault="006D1C2B" w:rsidP="00600807">
      <w:pPr>
        <w:jc w:val="both"/>
      </w:pPr>
    </w:p>
    <w:p w:rsidR="006D1C2B" w:rsidRDefault="006D1C2B" w:rsidP="006D1C2B">
      <w:pPr>
        <w:rPr>
          <w:b/>
          <w:bCs/>
        </w:rPr>
      </w:pPr>
      <w:r w:rsidRPr="006D1C2B">
        <w:rPr>
          <w:b/>
          <w:bCs/>
        </w:rPr>
        <w:t xml:space="preserve">COME UTILIZZARE LA CARTA </w:t>
      </w:r>
    </w:p>
    <w:p w:rsidR="006D1C2B" w:rsidRDefault="006D1C2B" w:rsidP="00600807">
      <w:pPr>
        <w:jc w:val="both"/>
        <w:rPr>
          <w:b/>
          <w:bCs/>
        </w:rPr>
      </w:pPr>
      <w:r>
        <w:rPr>
          <w:b/>
          <w:bCs/>
        </w:rPr>
        <w:t xml:space="preserve">Il contributo è erogato attraverso carte elettroniche di pagamento , prepagate e ricaricabili , messe a disposizioni da Poste Italiane per il tramite della società controllata </w:t>
      </w:r>
      <w:proofErr w:type="spellStart"/>
      <w:r>
        <w:rPr>
          <w:b/>
          <w:bCs/>
        </w:rPr>
        <w:t>Postepay</w:t>
      </w:r>
      <w:proofErr w:type="spellEnd"/>
      <w:r>
        <w:rPr>
          <w:b/>
          <w:bCs/>
        </w:rPr>
        <w:t xml:space="preserve">, ovvero di altra società del gruppo o articolazione organizzativa a ciò preposta. </w:t>
      </w:r>
    </w:p>
    <w:p w:rsidR="006D1C2B" w:rsidRDefault="006D1C2B" w:rsidP="006D1C2B">
      <w:pPr>
        <w:rPr>
          <w:b/>
          <w:bCs/>
        </w:rPr>
      </w:pPr>
    </w:p>
    <w:p w:rsidR="006D1C2B" w:rsidRDefault="006D1C2B" w:rsidP="006D1C2B">
      <w:pPr>
        <w:rPr>
          <w:b/>
          <w:bCs/>
        </w:rPr>
      </w:pPr>
      <w:r>
        <w:rPr>
          <w:b/>
          <w:bCs/>
        </w:rPr>
        <w:t xml:space="preserve">TERMINI E SCADENZA </w:t>
      </w:r>
    </w:p>
    <w:p w:rsidR="006D1C2B" w:rsidRDefault="00296EF6" w:rsidP="00600807">
      <w:pPr>
        <w:jc w:val="both"/>
        <w:rPr>
          <w:b/>
          <w:bCs/>
        </w:rPr>
      </w:pPr>
      <w:r w:rsidRPr="00296EF6">
        <w:t xml:space="preserve">Le somme saranno accreditate sulle carte dei beneficiari a partire dal </w:t>
      </w:r>
      <w:r w:rsidRPr="00296EF6">
        <w:rPr>
          <w:b/>
          <w:bCs/>
        </w:rPr>
        <w:t>mese di ottobre 2026</w:t>
      </w:r>
      <w:r w:rsidRPr="00296EF6">
        <w:t xml:space="preserve"> e dovranno essere spese interamente entro </w:t>
      </w:r>
      <w:r w:rsidRPr="00296EF6">
        <w:rPr>
          <w:b/>
          <w:bCs/>
        </w:rPr>
        <w:t>il 10 ottobre 2027</w:t>
      </w:r>
      <w:r>
        <w:rPr>
          <w:b/>
          <w:bCs/>
        </w:rPr>
        <w:t>.</w:t>
      </w:r>
    </w:p>
    <w:p w:rsidR="00296EF6" w:rsidRDefault="00296EF6" w:rsidP="00600807">
      <w:pPr>
        <w:jc w:val="both"/>
        <w:rPr>
          <w:b/>
          <w:bCs/>
          <w:u w:val="single"/>
        </w:rPr>
      </w:pPr>
      <w:r w:rsidRPr="0078650F">
        <w:rPr>
          <w:b/>
          <w:bCs/>
          <w:u w:val="single"/>
        </w:rPr>
        <w:t xml:space="preserve">Il primo pagamento deve essere effettuato entro il 16 dicembre 2026 . </w:t>
      </w:r>
    </w:p>
    <w:p w:rsidR="00296EF6" w:rsidRPr="00296EF6" w:rsidRDefault="00296EF6" w:rsidP="00600807">
      <w:pPr>
        <w:jc w:val="both"/>
        <w:rPr>
          <w:b/>
          <w:bCs/>
        </w:rPr>
      </w:pPr>
      <w:r>
        <w:rPr>
          <w:b/>
          <w:bCs/>
        </w:rPr>
        <w:t xml:space="preserve">Per qualsiasi informazione rivolgersi c/o l’ufficio dei servizi sociali del Comune , al numero telefonico  0942/36105. </w:t>
      </w:r>
    </w:p>
    <w:p w:rsidR="006D1C2B" w:rsidRPr="00296EF6" w:rsidRDefault="006D1C2B" w:rsidP="006D1C2B"/>
    <w:p w:rsidR="006D1C2B" w:rsidRDefault="00600807" w:rsidP="006D1C2B">
      <w:r>
        <w:rPr>
          <w:noProof/>
          <w:lang w:eastAsia="it-IT"/>
        </w:rPr>
        <w:drawing>
          <wp:anchor distT="0" distB="0" distL="114300" distR="114300" simplePos="0" relativeHeight="251660288" behindDoc="0" locked="0" layoutInCell="1" allowOverlap="1">
            <wp:simplePos x="0" y="0"/>
            <wp:positionH relativeFrom="column">
              <wp:posOffset>4175760</wp:posOffset>
            </wp:positionH>
            <wp:positionV relativeFrom="paragraph">
              <wp:posOffset>-635</wp:posOffset>
            </wp:positionV>
            <wp:extent cx="1085850" cy="1228725"/>
            <wp:effectExtent l="0" t="0" r="0" b="0"/>
            <wp:wrapNone/>
            <wp:docPr id="2" name="Immagine 1" descr="C:\Users\SINDACO\Desktop\Firma.png">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magine 1" descr="C:\Users\SINDACO\Desktop\Firma.png">
                      <a:extLst>
                        <a:ext uri="{FF2B5EF4-FFF2-40B4-BE49-F238E27FC236}">
                          <a16:creationId xmlns="" xmlns:xdr="http://schemas.openxmlformats.org/drawingml/2006/spreadsheetDrawing" xmlns:a16="http://schemas.microsoft.com/office/drawing/2014/main" xmlns:lc="http://schemas.openxmlformats.org/drawingml/2006/lockedCanvas" id="{00000000-0008-0000-0000-000002000000}"/>
                        </a:ext>
                      </a:extLst>
                    </pic:cNvPr>
                    <pic:cNvPicPr/>
                  </pic:nvPicPr>
                  <pic:blipFill>
                    <a:blip r:embed="rId17" cstate="print"/>
                    <a:srcRect/>
                    <a:stretch>
                      <a:fillRect/>
                    </a:stretch>
                  </pic:blipFill>
                  <pic:spPr bwMode="auto">
                    <a:xfrm>
                      <a:off x="0" y="0"/>
                      <a:ext cx="1085850" cy="1228725"/>
                    </a:xfrm>
                    <a:prstGeom prst="rect">
                      <a:avLst/>
                    </a:prstGeom>
                    <a:noFill/>
                    <a:ln w="9525">
                      <a:noFill/>
                      <a:miter lim="800000"/>
                      <a:headEnd/>
                      <a:tailEnd/>
                    </a:ln>
                  </pic:spPr>
                </pic:pic>
              </a:graphicData>
            </a:graphic>
          </wp:anchor>
        </w:drawing>
      </w:r>
      <w:r w:rsidR="0078650F">
        <w:t>Gallodoro lì, 1</w:t>
      </w:r>
      <w:r w:rsidR="0015287E">
        <w:t>6</w:t>
      </w:r>
      <w:r w:rsidR="0078650F">
        <w:t xml:space="preserve"> settembre </w:t>
      </w:r>
      <w:r w:rsidR="0078650F">
        <w:tab/>
      </w:r>
      <w:r w:rsidR="0078650F">
        <w:tab/>
      </w:r>
      <w:r w:rsidR="0078650F">
        <w:tab/>
      </w:r>
      <w:r w:rsidR="0078650F">
        <w:tab/>
      </w:r>
      <w:r w:rsidR="0078650F">
        <w:tab/>
        <w:t xml:space="preserve">                </w:t>
      </w:r>
      <w:r w:rsidR="00FA1F76">
        <w:t xml:space="preserve">          Il Sindaco </w:t>
      </w:r>
      <w:r w:rsidR="0078650F">
        <w:t xml:space="preserve"> </w:t>
      </w:r>
    </w:p>
    <w:p w:rsidR="0078650F" w:rsidRPr="00600807" w:rsidRDefault="0078650F" w:rsidP="006D1C2B">
      <w:pPr>
        <w:rPr>
          <w:b/>
        </w:rPr>
      </w:pPr>
      <w:r>
        <w:t xml:space="preserve"> </w:t>
      </w:r>
      <w:r>
        <w:tab/>
      </w:r>
      <w:r>
        <w:tab/>
      </w:r>
      <w:r>
        <w:tab/>
      </w:r>
      <w:r>
        <w:tab/>
      </w:r>
      <w:r>
        <w:tab/>
      </w:r>
      <w:r>
        <w:tab/>
      </w:r>
      <w:r>
        <w:tab/>
      </w:r>
      <w:r w:rsidR="0015287E" w:rsidRPr="00600807">
        <w:rPr>
          <w:b/>
        </w:rPr>
        <w:t xml:space="preserve">                      </w:t>
      </w:r>
      <w:r w:rsidRPr="00600807">
        <w:rPr>
          <w:b/>
        </w:rPr>
        <w:t xml:space="preserve">    </w:t>
      </w:r>
      <w:r w:rsidR="0015287E" w:rsidRPr="00600807">
        <w:rPr>
          <w:b/>
        </w:rPr>
        <w:t>Prof. Filippo Alfio Currenti</w:t>
      </w:r>
      <w:r w:rsidRPr="00600807">
        <w:rPr>
          <w:b/>
        </w:rPr>
        <w:t xml:space="preserve"> </w:t>
      </w:r>
    </w:p>
    <w:p w:rsidR="006D1C2B" w:rsidRDefault="006D1C2B" w:rsidP="006D1C2B"/>
    <w:p w:rsidR="006D1C2B" w:rsidRDefault="006D1C2B" w:rsidP="006D1C2B"/>
    <w:p w:rsidR="006D1C2B" w:rsidRDefault="006D1C2B" w:rsidP="006D1C2B"/>
    <w:sectPr w:rsidR="006D1C2B" w:rsidSect="000405D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862D44"/>
    <w:multiLevelType w:val="hybridMultilevel"/>
    <w:tmpl w:val="740A38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0427512"/>
    <w:multiLevelType w:val="hybridMultilevel"/>
    <w:tmpl w:val="06FC5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E8746FC"/>
    <w:multiLevelType w:val="hybridMultilevel"/>
    <w:tmpl w:val="E3A01B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4256A"/>
    <w:rsid w:val="000405D5"/>
    <w:rsid w:val="00054CB6"/>
    <w:rsid w:val="0015287E"/>
    <w:rsid w:val="0024256A"/>
    <w:rsid w:val="00296EF6"/>
    <w:rsid w:val="00383708"/>
    <w:rsid w:val="00600807"/>
    <w:rsid w:val="006839D1"/>
    <w:rsid w:val="006D1C2B"/>
    <w:rsid w:val="0078650F"/>
    <w:rsid w:val="00A272C5"/>
    <w:rsid w:val="00AE2C30"/>
    <w:rsid w:val="00C723AA"/>
    <w:rsid w:val="00DB77E5"/>
    <w:rsid w:val="00E277B6"/>
    <w:rsid w:val="00FA1F7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405D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E2C30"/>
    <w:pPr>
      <w:ind w:left="720"/>
      <w:contextualSpacing/>
    </w:pPr>
  </w:style>
  <w:style w:type="paragraph" w:styleId="Testofumetto">
    <w:name w:val="Balloon Text"/>
    <w:basedOn w:val="Normale"/>
    <w:link w:val="TestofumettoCarattere"/>
    <w:uiPriority w:val="99"/>
    <w:semiHidden/>
    <w:unhideWhenUsed/>
    <w:rsid w:val="0060080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08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gallodoro@pec.it"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comune.gallodoro.me.it" TargetMode="Externa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google.it/url?sa=i&amp;rct=j&amp;q=&amp;esrc=s&amp;source=images&amp;cd=&amp;cad=rja&amp;uact=8&amp;ved=0CAcQjRxqFQoTCMqN9PjEscgCFUbVFAodR04JuQ&amp;url=http://www.italomania.hu/index.php?lyt=menu&amp;op=show_menu_details&amp;menu_id=37&amp;menu_mappa_id=109&amp;psig=AFQjCNHltGVVi1TsmuBwevBIyXClFckzEA&amp;ust=1444347711173351" TargetMode="External"/><Relationship Id="rId5" Type="http://schemas.openxmlformats.org/officeDocument/2006/relationships/webSettings" Target="webSettings.xml"/><Relationship Id="rId15" Type="http://schemas.openxmlformats.org/officeDocument/2006/relationships/hyperlink" Target="https://www.google.it/url?sa=i&amp;rct=j&amp;q=&amp;esrc=s&amp;source=images&amp;cd=&amp;cad=rja&amp;uact=8&amp;ved=0CAcQjRxqFQoTCMfFvJHFscgCFcZMFAodElcGqw&amp;url=https://it.wikipedia.org/wiki/Bandiera_della_Romania&amp;psig=AFQjCNFrKNzlgoWEPArpDcnW3oShuJEpTw&amp;ust=1444347830991222"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oogle.it/url?sa=i&amp;rct=j&amp;q=&amp;esrc=s&amp;source=images&amp;cd=&amp;cad=rja&amp;uact=8&amp;ved=0CAcQjRxqFQoTCNCJgsLEscgCFUJCFAod8YoCig&amp;url=http://nonciclopedia.wikia.com/wiki/File:Bandiera_della_lettonia.gif&amp;bvm=bv.104615367,d.d24&amp;psig=AFQjCNE50WjSLmhmgcjvyvOmxQgJczH2xw&amp;ust=1444347632245332" TargetMode="External"/><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019BE-9701-4709-9FC1-01398383D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Pages>
  <Words>705</Words>
  <Characters>4024</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Hewlett-Packard Company</cp:lastModifiedBy>
  <cp:revision>6</cp:revision>
  <cp:lastPrinted>2026-09-16T07:40:00Z</cp:lastPrinted>
  <dcterms:created xsi:type="dcterms:W3CDTF">2026-09-15T07:44:00Z</dcterms:created>
  <dcterms:modified xsi:type="dcterms:W3CDTF">2026-09-16T08:16:00Z</dcterms:modified>
</cp:coreProperties>
</file>